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napToGrid w:val="0"/>
        <w:spacing w:beforeAutospacing="0" w:afterAutospacing="0"/>
        <w:jc w:val="center"/>
        <w:rPr>
          <w:rFonts w:hint="eastAsia" w:ascii="方正小标宋简体" w:hAnsi="华文新魏" w:eastAsia="方正小标宋简体" w:cs="华文新魏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sz w:val="18"/>
          <w:szCs w:val="18"/>
          <w:u w:val="none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u w:val="none"/>
        </w:rPr>
        <w:instrText xml:space="preserve">INCLUDEPICTURE \d "http://www.wzjky.net/App_Themes/wzjky/image/inform2.gif" \* MERGEFORMATINET </w:instrText>
      </w:r>
      <w:r>
        <w:rPr>
          <w:rFonts w:hint="eastAsia" w:ascii="宋体" w:hAnsi="宋体" w:eastAsia="宋体" w:cs="宋体"/>
          <w:sz w:val="18"/>
          <w:szCs w:val="18"/>
          <w:u w:val="none"/>
        </w:rPr>
        <w:fldChar w:fldCharType="separate"/>
      </w:r>
      <w:r>
        <w:rPr>
          <w:rFonts w:hint="eastAsia" w:ascii="宋体" w:hAnsi="宋体" w:eastAsia="宋体" w:cs="宋体"/>
          <w:sz w:val="18"/>
          <w:szCs w:val="18"/>
          <w:u w:val="none"/>
        </w:rPr>
        <w:drawing>
          <wp:inline distT="0" distB="0" distL="114300" distR="114300">
            <wp:extent cx="5057775" cy="866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18"/>
          <w:szCs w:val="18"/>
          <w:u w:val="none"/>
        </w:rPr>
        <w:fldChar w:fldCharType="end"/>
      </w:r>
    </w:p>
    <w:p>
      <w:pPr>
        <w:pStyle w:val="5"/>
        <w:widowControl/>
        <w:snapToGrid w:val="0"/>
        <w:spacing w:beforeAutospacing="0" w:afterAutospacing="0"/>
        <w:jc w:val="right"/>
        <w:rPr>
          <w:rFonts w:ascii="仿宋_GB2312" w:hAnsi="宋体" w:eastAsia="仿宋_GB2312" w:cs="仿宋_GB2312"/>
          <w:kern w:val="0"/>
          <w:sz w:val="32"/>
          <w:szCs w:val="24"/>
          <w:u w:val="none"/>
          <w:lang w:val="en-US" w:eastAsia="zh-CN" w:bidi="ar"/>
        </w:rPr>
      </w:pPr>
      <w:r>
        <w:rPr>
          <w:rFonts w:ascii="仿宋_GB2312" w:hAnsi="宋体" w:eastAsia="仿宋_GB2312" w:cs="仿宋_GB2312"/>
          <w:kern w:val="0"/>
          <w:sz w:val="32"/>
          <w:szCs w:val="24"/>
          <w:u w:val="none"/>
          <w:lang w:val="en-US" w:eastAsia="zh-CN" w:bidi="ar"/>
        </w:rPr>
        <w:t>温教研高函〔2017〕4号</w:t>
      </w:r>
    </w:p>
    <w:p>
      <w:pPr>
        <w:pStyle w:val="5"/>
        <w:widowControl/>
        <w:snapToGrid w:val="0"/>
        <w:spacing w:beforeAutospacing="0" w:afterAutospacing="0"/>
        <w:jc w:val="center"/>
        <w:rPr>
          <w:rFonts w:hint="eastAsia" w:ascii="仿宋_GB2312" w:hAnsi="宋体" w:eastAsia="仿宋_GB2312" w:cs="仿宋_GB2312"/>
          <w:kern w:val="0"/>
          <w:sz w:val="32"/>
          <w:szCs w:val="24"/>
          <w:u w:val="none"/>
          <w:lang w:val="en-US" w:eastAsia="zh-CN" w:bidi="ar"/>
        </w:rPr>
      </w:pPr>
    </w:p>
    <w:p>
      <w:pPr>
        <w:pStyle w:val="5"/>
        <w:widowControl/>
        <w:snapToGrid w:val="0"/>
        <w:spacing w:beforeAutospacing="0" w:afterAutospacing="0"/>
        <w:jc w:val="center"/>
        <w:rPr>
          <w:rFonts w:ascii="方正小标宋简体" w:hAnsi="华文新魏" w:eastAsia="方正小标宋简体" w:cs="华文新魏"/>
          <w:color w:val="000000"/>
          <w:sz w:val="44"/>
          <w:szCs w:val="44"/>
        </w:rPr>
      </w:pPr>
      <w:r>
        <w:rPr>
          <w:rFonts w:hint="eastAsia" w:ascii="方正小标宋简体" w:hAnsi="华文新魏" w:eastAsia="方正小标宋简体" w:cs="华文新魏"/>
          <w:color w:val="000000"/>
          <w:sz w:val="44"/>
          <w:szCs w:val="44"/>
        </w:rPr>
        <w:t>关于开展2017年温州市高中学生思想政治小论文评选活动的通知</w:t>
      </w:r>
    </w:p>
    <w:p>
      <w:pPr>
        <w:pStyle w:val="5"/>
        <w:widowControl/>
        <w:spacing w:beforeAutospacing="0" w:afterAutospacing="0" w:line="305" w:lineRule="atLeast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305" w:lineRule="atLeas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各县（市、区）教育局教研部门，市局直属各高中：</w:t>
      </w:r>
    </w:p>
    <w:p>
      <w:pPr>
        <w:pStyle w:val="5"/>
        <w:widowControl/>
        <w:spacing w:beforeAutospacing="0" w:afterAutospacing="0" w:line="305" w:lineRule="atLeas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了进一步贯彻落实《浙江省深化普通高中课程改革方案》精神，适应新高考改革，促进课堂教学与社会实践的紧密结合，推进高中思想政治课教学改革，经研究，决定举行2017年温州市高中学生思想政治小论文评选活动。现将有关事项通知如下：</w:t>
      </w:r>
    </w:p>
    <w:p>
      <w:pPr>
        <w:pStyle w:val="5"/>
        <w:widowControl/>
        <w:spacing w:beforeAutospacing="0" w:afterAutospacing="0" w:line="305" w:lineRule="atLeast"/>
        <w:ind w:firstLine="630"/>
        <w:rPr>
          <w:rFonts w:ascii="黑体" w:hAnsi="黑体" w:eastAsia="黑体" w:cs="Times New Roman"/>
          <w:b/>
          <w:sz w:val="32"/>
          <w:szCs w:val="32"/>
        </w:rPr>
      </w:pPr>
      <w:r>
        <w:rPr>
          <w:rStyle w:val="7"/>
          <w:rFonts w:ascii="黑体" w:hAnsi="黑体" w:eastAsia="黑体"/>
          <w:b w:val="0"/>
          <w:color w:val="000000"/>
          <w:sz w:val="32"/>
          <w:szCs w:val="32"/>
        </w:rPr>
        <w:t>一、参加对象</w:t>
      </w:r>
    </w:p>
    <w:p>
      <w:pPr>
        <w:pStyle w:val="5"/>
        <w:widowControl/>
        <w:spacing w:beforeAutospacing="0" w:afterAutospacing="0" w:line="305" w:lineRule="atLeas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全市在校高中学生（个人或2-3人小组合作申报）。</w:t>
      </w:r>
    </w:p>
    <w:p>
      <w:pPr>
        <w:pStyle w:val="5"/>
        <w:widowControl/>
        <w:spacing w:beforeAutospacing="0" w:afterAutospacing="0" w:line="305" w:lineRule="atLeast"/>
        <w:ind w:firstLine="630"/>
        <w:rPr>
          <w:rStyle w:val="7"/>
          <w:rFonts w:ascii="黑体" w:hAnsi="黑体" w:eastAsia="黑体"/>
          <w:color w:val="000000"/>
        </w:rPr>
      </w:pPr>
      <w:r>
        <w:rPr>
          <w:rStyle w:val="7"/>
          <w:rFonts w:ascii="黑体" w:hAnsi="黑体" w:eastAsia="黑体"/>
          <w:b w:val="0"/>
          <w:color w:val="000000"/>
          <w:sz w:val="32"/>
          <w:szCs w:val="32"/>
        </w:rPr>
        <w:t>二、选题方向</w:t>
      </w:r>
    </w:p>
    <w:p>
      <w:pPr>
        <w:pStyle w:val="5"/>
        <w:widowControl/>
        <w:spacing w:beforeAutospacing="0" w:afterAutospacing="0" w:line="305" w:lineRule="atLeast"/>
        <w:ind w:firstLine="63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小论文应具有一定的价值与意义，同时又能切合高中学生的实际，反映一定的探究创新能力和质疑批判精神。</w:t>
      </w:r>
    </w:p>
    <w:p>
      <w:pPr>
        <w:pStyle w:val="5"/>
        <w:widowControl/>
        <w:spacing w:beforeAutospacing="0" w:afterAutospacing="0" w:line="305" w:lineRule="atLeast"/>
        <w:ind w:left="10" w:firstLine="618" w:firstLineChars="193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能运用所学某一知识，对身边的社会现象、社会问题等进行分析探究，做到观点明确，一事一议，短小精悍。</w:t>
      </w:r>
    </w:p>
    <w:p>
      <w:pPr>
        <w:pStyle w:val="5"/>
        <w:widowControl/>
        <w:spacing w:beforeAutospacing="0" w:afterAutospacing="0" w:line="305" w:lineRule="atLeast"/>
        <w:ind w:firstLine="630"/>
        <w:rPr>
          <w:rStyle w:val="7"/>
          <w:rFonts w:ascii="黑体" w:hAnsi="黑体" w:eastAsia="黑体"/>
          <w:color w:val="000000"/>
        </w:rPr>
      </w:pPr>
      <w:r>
        <w:rPr>
          <w:rStyle w:val="7"/>
          <w:rFonts w:ascii="黑体" w:hAnsi="黑体" w:eastAsia="黑体"/>
          <w:b w:val="0"/>
          <w:color w:val="000000"/>
          <w:sz w:val="32"/>
          <w:szCs w:val="32"/>
        </w:rPr>
        <w:t>三、论文格式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小论文一般包括封面、摘要、正文、参考文献和附件。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1．封面：见附件1。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2．摘要：字数一般不超过200字，字体为小四号楷体。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3．正文：字数控制在3000字以内。用A4纸打印，字体为小四号宋体，行距为22磅，页边距2厘米。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4．参考文献。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5．附件：展示小论文研究过程原始文字材料（如记录册）等，控制在5页以内。</w:t>
      </w:r>
    </w:p>
    <w:p>
      <w:pPr>
        <w:pStyle w:val="5"/>
        <w:widowControl/>
        <w:spacing w:beforeAutospacing="0" w:afterAutospacing="0" w:line="305" w:lineRule="atLeast"/>
        <w:ind w:firstLine="630"/>
        <w:rPr>
          <w:rStyle w:val="7"/>
          <w:rFonts w:ascii="黑体" w:hAnsi="黑体" w:eastAsia="黑体"/>
          <w:color w:val="000000"/>
        </w:rPr>
      </w:pPr>
      <w:r>
        <w:rPr>
          <w:rStyle w:val="7"/>
          <w:rFonts w:ascii="黑体" w:hAnsi="黑体" w:eastAsia="黑体"/>
          <w:b w:val="0"/>
          <w:color w:val="000000"/>
          <w:sz w:val="32"/>
          <w:szCs w:val="32"/>
        </w:rPr>
        <w:t>四、评审原则</w:t>
      </w:r>
    </w:p>
    <w:p>
      <w:pPr>
        <w:pStyle w:val="5"/>
        <w:widowControl/>
        <w:spacing w:beforeAutospacing="0" w:afterAutospacing="0" w:line="305" w:lineRule="atLeas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1．真实性：必须由我市高中学生本人亲自完成，杜绝剽窃。</w:t>
      </w:r>
    </w:p>
    <w:p>
      <w:pPr>
        <w:pStyle w:val="5"/>
        <w:widowControl/>
        <w:spacing w:beforeAutospacing="0" w:afterAutospacing="0" w:line="305" w:lineRule="atLeas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2．逻辑性：问题分析透彻，所得结论经得起推敲，论证逻辑严密。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Style w:val="7"/>
          <w:rFonts w:ascii="Times New Roman" w:hAnsi="Times New Roman" w:eastAsia="仿宋_GB2312"/>
          <w:b w:val="0"/>
          <w:bCs/>
          <w:color w:val="000000"/>
          <w:sz w:val="32"/>
          <w:szCs w:val="32"/>
        </w:rPr>
      </w:pPr>
      <w:r>
        <w:rPr>
          <w:rStyle w:val="7"/>
          <w:rFonts w:ascii="Times New Roman" w:hAnsi="Times New Roman" w:eastAsia="仿宋_GB2312"/>
          <w:b w:val="0"/>
          <w:bCs/>
          <w:color w:val="000000"/>
          <w:sz w:val="32"/>
          <w:szCs w:val="32"/>
        </w:rPr>
        <w:t>3. 先进性：小论文研究及结果，对社会发展及社会生活有意义。</w:t>
      </w:r>
    </w:p>
    <w:p>
      <w:pPr>
        <w:pStyle w:val="5"/>
        <w:widowControl/>
        <w:spacing w:beforeAutospacing="0" w:afterAutospacing="0" w:line="305" w:lineRule="atLeast"/>
        <w:ind w:firstLine="630"/>
        <w:rPr>
          <w:rStyle w:val="7"/>
          <w:rFonts w:ascii="黑体" w:hAnsi="黑体" w:eastAsia="黑体"/>
          <w:color w:val="000000"/>
        </w:rPr>
      </w:pPr>
      <w:r>
        <w:rPr>
          <w:rStyle w:val="7"/>
          <w:rFonts w:ascii="黑体" w:hAnsi="黑体" w:eastAsia="黑体"/>
          <w:b w:val="0"/>
          <w:color w:val="000000"/>
          <w:sz w:val="32"/>
          <w:szCs w:val="32"/>
        </w:rPr>
        <w:t>五、评选流程</w:t>
      </w:r>
    </w:p>
    <w:p>
      <w:pPr>
        <w:pStyle w:val="5"/>
        <w:widowControl/>
        <w:spacing w:beforeAutospacing="0" w:afterAutospacing="0" w:line="284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1．</w:t>
      </w:r>
      <w:r>
        <w:rPr>
          <w:rStyle w:val="7"/>
          <w:rFonts w:ascii="Times New Roman" w:hAnsi="Times New Roman" w:eastAsia="仿宋_GB2312"/>
          <w:b w:val="0"/>
          <w:bCs/>
          <w:color w:val="000000"/>
          <w:sz w:val="32"/>
          <w:szCs w:val="32"/>
        </w:rPr>
        <w:t>报送：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各县（市、区）教研部门和市局直属高中于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月30日前将小论文和参评目录表（目录表顺序与文件中小论文的显示顺序务必一致）电子稿发到705347067@qq.com。逾期不再接收申报，不接受个人申报。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2．评审：聘请相关专家组成评审组对小论文进行初评和复评。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3．</w:t>
      </w:r>
      <w:r>
        <w:rPr>
          <w:rStyle w:val="7"/>
          <w:rFonts w:ascii="Times New Roman" w:hAnsi="Times New Roman" w:eastAsia="仿宋_GB2312"/>
          <w:b w:val="0"/>
          <w:bCs/>
          <w:color w:val="000000"/>
          <w:sz w:val="32"/>
          <w:szCs w:val="32"/>
        </w:rPr>
        <w:t>奖励：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评出一、二、三等奖各若干名，将发给相应的获奖证书。</w:t>
      </w:r>
    </w:p>
    <w:p>
      <w:pPr>
        <w:pStyle w:val="5"/>
        <w:widowControl/>
        <w:spacing w:beforeAutospacing="0" w:afterAutospacing="0" w:line="305" w:lineRule="atLeast"/>
        <w:ind w:firstLine="630"/>
        <w:rPr>
          <w:rStyle w:val="7"/>
          <w:rFonts w:ascii="黑体" w:hAnsi="黑体" w:eastAsia="黑体"/>
          <w:color w:val="000000"/>
        </w:rPr>
      </w:pPr>
      <w:r>
        <w:rPr>
          <w:rStyle w:val="7"/>
          <w:rFonts w:ascii="黑体" w:hAnsi="黑体" w:eastAsia="黑体"/>
          <w:b w:val="0"/>
          <w:color w:val="000000"/>
          <w:sz w:val="32"/>
          <w:szCs w:val="32"/>
        </w:rPr>
        <w:t>六、参评名额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瑞安、乐清、苍南各30篇，永嘉、平阳各20篇，瓯海、龙湾各15篇，文成、泰顺、经开各10篇，洞头及市局直属各高中各5篇。</w:t>
      </w:r>
    </w:p>
    <w:p>
      <w:pPr>
        <w:pStyle w:val="5"/>
        <w:widowControl/>
        <w:spacing w:beforeAutospacing="0" w:afterAutospacing="0" w:line="305" w:lineRule="atLeast"/>
        <w:ind w:firstLine="3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1. 温州市高中学生思想政治小论文封面</w:t>
      </w:r>
    </w:p>
    <w:p>
      <w:pPr>
        <w:pStyle w:val="5"/>
        <w:widowControl/>
        <w:spacing w:beforeAutospacing="0" w:afterAutospacing="0" w:line="305" w:lineRule="atLeas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 温州市高中学生思想政治小论文参评目录表</w:t>
      </w: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firstLine="64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widowControl/>
        <w:spacing w:beforeAutospacing="0" w:afterAutospacing="0" w:line="305" w:lineRule="atLeast"/>
        <w:ind w:right="105" w:firstLine="645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                  温州市教育教学研究院</w:t>
      </w:r>
    </w:p>
    <w:p>
      <w:pPr>
        <w:pStyle w:val="5"/>
        <w:widowControl/>
        <w:spacing w:beforeAutospacing="0" w:afterAutospacing="0" w:line="305" w:lineRule="atLeast"/>
        <w:ind w:right="105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                        2017年1月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widowControl/>
        <w:spacing w:beforeAutospacing="0" w:afterAutospacing="0" w:line="420" w:lineRule="atLeast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附件</w:t>
      </w:r>
      <w:r>
        <w:rPr>
          <w:rFonts w:ascii="宋体" w:hAnsi="宋体"/>
          <w:color w:val="000000"/>
          <w:sz w:val="32"/>
          <w:szCs w:val="32"/>
        </w:rPr>
        <w:t>1</w:t>
      </w:r>
    </w:p>
    <w:p>
      <w:pPr>
        <w:pStyle w:val="5"/>
        <w:widowControl/>
        <w:spacing w:beforeAutospacing="0" w:afterAutospacing="0" w:line="263" w:lineRule="atLeast"/>
        <w:jc w:val="center"/>
      </w:pPr>
      <w:r>
        <w:rPr>
          <w:rFonts w:ascii="???????" w:hAnsi="???????" w:cs="???????"/>
          <w:color w:val="000000"/>
          <w:sz w:val="36"/>
          <w:szCs w:val="36"/>
        </w:rPr>
        <w:t>2017</w:t>
      </w:r>
      <w:r>
        <w:rPr>
          <w:rFonts w:hint="eastAsia" w:ascii="宋体" w:hAnsi="宋体"/>
          <w:color w:val="000000"/>
          <w:sz w:val="36"/>
          <w:szCs w:val="36"/>
        </w:rPr>
        <w:t>年温州市高中思想政治学科小论文评比</w:t>
      </w:r>
    </w:p>
    <w:p>
      <w:pPr>
        <w:pStyle w:val="5"/>
        <w:widowControl/>
        <w:spacing w:beforeAutospacing="0" w:afterAutospacing="0" w:line="263" w:lineRule="atLeast"/>
        <w:rPr>
          <w:rFonts w:cs="Calibri"/>
          <w:color w:val="000000"/>
        </w:rPr>
      </w:pPr>
    </w:p>
    <w:p>
      <w:pPr>
        <w:pStyle w:val="5"/>
        <w:widowControl/>
        <w:spacing w:beforeAutospacing="0" w:afterAutospacing="0" w:line="263" w:lineRule="atLeast"/>
        <w:rPr>
          <w:rFonts w:cs="Calibri"/>
          <w:color w:val="000000"/>
        </w:rPr>
      </w:pPr>
    </w:p>
    <w:p>
      <w:pPr>
        <w:pStyle w:val="5"/>
        <w:widowControl/>
        <w:spacing w:beforeAutospacing="0" w:afterAutospacing="0" w:line="263" w:lineRule="atLeast"/>
        <w:rPr>
          <w:rFonts w:cs="Calibri"/>
          <w:color w:val="000000"/>
        </w:rPr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题目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学校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姓名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指导教师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＿＿＿＿＿＿＿＿＿＿＿＿＿＿＿＿</w:t>
      </w:r>
    </w:p>
    <w:p>
      <w:pPr>
        <w:pStyle w:val="5"/>
        <w:widowControl/>
        <w:spacing w:beforeAutospacing="0" w:afterAutospacing="0" w:line="630" w:lineRule="atLeast"/>
        <w:ind w:firstLine="1335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联系电话</w:t>
      </w:r>
      <w:r>
        <w:rPr>
          <w:rStyle w:val="7"/>
          <w:rFonts w:hint="eastAsia" w:ascii="宋体" w:hAnsi="宋体" w:cs="宋体"/>
          <w:color w:val="000000"/>
          <w:sz w:val="31"/>
          <w:szCs w:val="31"/>
        </w:rPr>
        <w:t>＿＿＿＿＿＿＿＿＿＿＿＿＿＿＿＿</w:t>
      </w:r>
    </w:p>
    <w:p>
      <w:pPr>
        <w:pStyle w:val="5"/>
        <w:widowControl/>
        <w:spacing w:beforeAutospacing="0" w:afterAutospacing="0" w:line="263" w:lineRule="atLeast"/>
        <w:jc w:val="center"/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> </w:t>
      </w:r>
    </w:p>
    <w:p>
      <w:pPr>
        <w:pStyle w:val="5"/>
        <w:widowControl/>
        <w:spacing w:beforeAutospacing="0" w:afterAutospacing="0" w:line="263" w:lineRule="atLeast"/>
        <w:jc w:val="center"/>
      </w:pPr>
      <w:bookmarkStart w:id="0" w:name="_GoBack"/>
      <w:bookmarkEnd w:id="0"/>
      <w:r>
        <w:rPr>
          <w:rFonts w:ascii="仿宋_GB2312" w:hAnsi="宋体" w:eastAsia="仿宋_GB2312" w:cs="仿宋_GB2312"/>
          <w:color w:val="000000"/>
          <w:sz w:val="31"/>
          <w:szCs w:val="31"/>
        </w:rPr>
        <w:t> </w:t>
      </w: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  <w:r>
        <w:rPr>
          <w:rFonts w:ascii="仿宋_GB2312" w:hAnsi="宋体" w:eastAsia="仿宋_GB2312" w:cs="仿宋_GB2312"/>
          <w:color w:val="000000"/>
          <w:sz w:val="31"/>
          <w:szCs w:val="31"/>
        </w:rPr>
        <w:t> </w:t>
      </w: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  <w:rPr>
          <w:rFonts w:ascii="仿宋_GB2312" w:hAnsi="宋体" w:eastAsia="仿宋_GB2312" w:cs="仿宋_GB2312"/>
          <w:color w:val="000000"/>
          <w:sz w:val="31"/>
          <w:szCs w:val="31"/>
        </w:rPr>
      </w:pPr>
    </w:p>
    <w:p>
      <w:pPr>
        <w:pStyle w:val="5"/>
        <w:widowControl/>
        <w:spacing w:beforeAutospacing="0" w:afterAutospacing="0" w:line="263" w:lineRule="atLeast"/>
        <w:jc w:val="center"/>
      </w:pP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温州市教育教学研究院</w:t>
      </w: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>
      <w:pPr>
        <w:pStyle w:val="5"/>
        <w:widowControl/>
        <w:spacing w:beforeAutospacing="0" w:afterAutospacing="0" w:line="263" w:lineRule="atLeast"/>
      </w:pPr>
    </w:p>
    <w:p>
      <w:pPr>
        <w:pStyle w:val="5"/>
        <w:widowControl/>
        <w:spacing w:beforeAutospacing="0" w:afterAutospacing="0" w:line="263" w:lineRule="atLeast"/>
        <w:rPr>
          <w:sz w:val="32"/>
          <w:szCs w:val="32"/>
        </w:rPr>
      </w:pPr>
      <w:r>
        <w:rPr>
          <w:rFonts w:ascii="宋体"/>
          <w:color w:val="000000"/>
          <w:sz w:val="21"/>
          <w:szCs w:val="21"/>
        </w:rPr>
        <w:t> 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附件</w:t>
      </w:r>
      <w:r>
        <w:rPr>
          <w:rFonts w:ascii="宋体" w:hAnsi="宋体"/>
          <w:color w:val="000000"/>
          <w:sz w:val="32"/>
          <w:szCs w:val="32"/>
        </w:rPr>
        <w:t>2</w:t>
      </w:r>
    </w:p>
    <w:p>
      <w:pPr>
        <w:pStyle w:val="5"/>
        <w:widowControl/>
        <w:spacing w:beforeAutospacing="0" w:afterAutospacing="0" w:line="263" w:lineRule="atLeast"/>
        <w:jc w:val="center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sz w:val="28"/>
          <w:szCs w:val="28"/>
        </w:rPr>
        <w:t>2017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年温州市高中思想政治小论文</w:t>
      </w:r>
      <w:r>
        <w:rPr>
          <w:rStyle w:val="7"/>
          <w:rFonts w:hint="eastAsia" w:ascii="仿宋" w:hAnsi="仿宋" w:eastAsia="仿宋" w:cs="仿宋"/>
          <w:bCs/>
          <w:color w:val="000000"/>
          <w:sz w:val="28"/>
          <w:szCs w:val="28"/>
        </w:rPr>
        <w:t>参评目录表</w:t>
      </w:r>
    </w:p>
    <w:tbl>
      <w:tblPr>
        <w:tblStyle w:val="10"/>
        <w:tblW w:w="8460" w:type="dxa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320"/>
        <w:gridCol w:w="1440"/>
        <w:gridCol w:w="900"/>
        <w:gridCol w:w="9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序号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题目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学校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学生</w:t>
            </w:r>
          </w:p>
        </w:tc>
        <w:tc>
          <w:tcPr>
            <w:tcW w:w="9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8" w:lineRule="atLeast"/>
              <w:jc w:val="center"/>
            </w:pPr>
            <w:r>
              <w:rPr>
                <w:rStyle w:val="7"/>
                <w:rFonts w:hint="eastAsia" w:ascii="宋体" w:hAnsi="宋体" w:cs="宋体"/>
              </w:rPr>
              <w:t>指导师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3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6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7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9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13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16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17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19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</w:tc>
      </w:tr>
    </w:tbl>
    <w:p>
      <w:pPr>
        <w:rPr>
          <w:rStyle w:val="7"/>
          <w:rFonts w:ascii="宋体" w:cs="宋体"/>
          <w:color w:val="000000"/>
          <w:sz w:val="24"/>
        </w:rPr>
      </w:pPr>
    </w:p>
    <w:p>
      <w:pPr>
        <w:rPr>
          <w:rStyle w:val="7"/>
          <w:rFonts w:ascii="宋体" w:cs="宋体"/>
          <w:b w:val="0"/>
          <w:color w:val="000000"/>
          <w:sz w:val="24"/>
        </w:rPr>
      </w:pPr>
      <w:r>
        <w:rPr>
          <w:rStyle w:val="7"/>
          <w:rFonts w:hint="eastAsia" w:ascii="宋体" w:hAnsi="宋体" w:cs="宋体"/>
          <w:b w:val="0"/>
          <w:color w:val="000000"/>
          <w:sz w:val="24"/>
        </w:rPr>
        <w:t>注：请各教研员或市直高中教研组长务必按时准确汇总，</w:t>
      </w:r>
      <w:r>
        <w:rPr>
          <w:rStyle w:val="7"/>
          <w:rFonts w:hint="eastAsia" w:ascii="宋体" w:hAnsi="宋体" w:cs="宋体"/>
          <w:b w:val="0"/>
          <w:sz w:val="24"/>
        </w:rPr>
        <w:t>并于3月</w:t>
      </w:r>
      <w:r>
        <w:rPr>
          <w:rStyle w:val="7"/>
          <w:rFonts w:ascii="宋体" w:hAnsi="宋体" w:cs="宋体"/>
          <w:b w:val="0"/>
          <w:sz w:val="24"/>
        </w:rPr>
        <w:t>30</w:t>
      </w:r>
      <w:r>
        <w:rPr>
          <w:rStyle w:val="7"/>
          <w:rFonts w:hint="eastAsia" w:ascii="宋体" w:hAnsi="宋体" w:cs="宋体"/>
          <w:b w:val="0"/>
          <w:sz w:val="24"/>
        </w:rPr>
        <w:t>日前将小论文和参评目录表电子稿发到</w:t>
      </w:r>
      <w:r>
        <w:rPr>
          <w:rStyle w:val="7"/>
          <w:rFonts w:ascii="宋体" w:hAnsi="宋体" w:cs="宋体"/>
          <w:b w:val="0"/>
          <w:sz w:val="24"/>
        </w:rPr>
        <w:t>705347067@qq.com</w:t>
      </w:r>
      <w:r>
        <w:rPr>
          <w:rStyle w:val="7"/>
          <w:rFonts w:hint="eastAsia" w:ascii="宋体" w:hAnsi="宋体" w:cs="宋体"/>
          <w:b w:val="0"/>
          <w:sz w:val="24"/>
        </w:rPr>
        <w:t>。</w:t>
      </w:r>
      <w:r>
        <w:rPr>
          <w:rStyle w:val="7"/>
          <w:rFonts w:hint="eastAsia" w:ascii="宋体" w:hAnsi="宋体" w:cs="宋体"/>
          <w:b w:val="0"/>
          <w:color w:val="000000"/>
          <w:sz w:val="24"/>
        </w:rPr>
        <w:t>不接受个人申报。参评目录表中的顺序与文件中小论文的显示顺序务必一致。</w:t>
      </w:r>
    </w:p>
    <w:p>
      <w:pPr>
        <w:pStyle w:val="5"/>
        <w:widowControl/>
        <w:spacing w:line="336" w:lineRule="atLeast"/>
        <w:rPr>
          <w:rStyle w:val="7"/>
          <w:rFonts w:ascii="宋体" w:cs="宋体"/>
          <w:b w:val="0"/>
          <w:color w:val="000000"/>
          <w:kern w:val="2"/>
        </w:rPr>
      </w:pPr>
      <w:r>
        <w:rPr>
          <w:rStyle w:val="7"/>
          <w:rFonts w:hint="eastAsia" w:ascii="宋体" w:hAnsi="宋体" w:cs="宋体"/>
          <w:b w:val="0"/>
          <w:color w:val="000000"/>
          <w:kern w:val="2"/>
        </w:rPr>
        <w:t>县</w:t>
      </w:r>
      <w:r>
        <w:rPr>
          <w:rStyle w:val="7"/>
          <w:rFonts w:ascii="宋体" w:hAnsi="宋体" w:cs="宋体"/>
          <w:b w:val="0"/>
          <w:color w:val="000000"/>
          <w:kern w:val="2"/>
        </w:rPr>
        <w:t>(</w:t>
      </w:r>
      <w:r>
        <w:rPr>
          <w:rStyle w:val="7"/>
          <w:rFonts w:hint="eastAsia" w:ascii="宋体" w:hAnsi="宋体" w:cs="宋体"/>
          <w:b w:val="0"/>
          <w:color w:val="000000"/>
          <w:kern w:val="2"/>
        </w:rPr>
        <w:t>市、区</w:t>
      </w:r>
      <w:r>
        <w:rPr>
          <w:rStyle w:val="7"/>
          <w:rFonts w:ascii="宋体" w:hAnsi="宋体" w:cs="宋体"/>
          <w:b w:val="0"/>
          <w:color w:val="000000"/>
          <w:kern w:val="2"/>
        </w:rPr>
        <w:t>)</w:t>
      </w:r>
      <w:r>
        <w:rPr>
          <w:rStyle w:val="7"/>
          <w:rFonts w:hint="eastAsia" w:ascii="宋体" w:hAnsi="宋体" w:cs="宋体"/>
          <w:b w:val="0"/>
          <w:color w:val="000000"/>
          <w:kern w:val="2"/>
        </w:rPr>
        <w:t>或市直高中＿＿＿＿＿填报人＿＿＿＿＿手机号码＿＿＿＿＿＿＿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4C87"/>
    <w:rsid w:val="0005248D"/>
    <w:rsid w:val="000802B6"/>
    <w:rsid w:val="00203713"/>
    <w:rsid w:val="00272D13"/>
    <w:rsid w:val="002F7C86"/>
    <w:rsid w:val="003A31BB"/>
    <w:rsid w:val="003B1203"/>
    <w:rsid w:val="00421EC8"/>
    <w:rsid w:val="00441EEF"/>
    <w:rsid w:val="00445ACA"/>
    <w:rsid w:val="00465D7E"/>
    <w:rsid w:val="00494C87"/>
    <w:rsid w:val="00666133"/>
    <w:rsid w:val="0076098E"/>
    <w:rsid w:val="00795439"/>
    <w:rsid w:val="007F5B60"/>
    <w:rsid w:val="008A78C6"/>
    <w:rsid w:val="00A174FB"/>
    <w:rsid w:val="00A57995"/>
    <w:rsid w:val="00B22564"/>
    <w:rsid w:val="00B475AC"/>
    <w:rsid w:val="00B93951"/>
    <w:rsid w:val="00BA429E"/>
    <w:rsid w:val="00CC6214"/>
    <w:rsid w:val="00CD28EB"/>
    <w:rsid w:val="00CE2305"/>
    <w:rsid w:val="00E10AA1"/>
    <w:rsid w:val="00E25520"/>
    <w:rsid w:val="00E31DD1"/>
    <w:rsid w:val="00E32071"/>
    <w:rsid w:val="00E477B3"/>
    <w:rsid w:val="00EF4925"/>
    <w:rsid w:val="00F27893"/>
    <w:rsid w:val="48D530B5"/>
    <w:rsid w:val="49426AF4"/>
    <w:rsid w:val="4B3C2132"/>
    <w:rsid w:val="55557C7C"/>
    <w:rsid w:val="7D9911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unhideWhenUsed/>
    <w:uiPriority w:val="99"/>
    <w:rPr>
      <w:color w:val="333331"/>
      <w:sz w:val="18"/>
      <w:szCs w:val="18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Calibri" w:hAnsi="Calibri" w:cs="宋体"/>
      <w:sz w:val="2"/>
    </w:rPr>
  </w:style>
  <w:style w:type="character" w:customStyle="1" w:styleId="12">
    <w:name w:val="页眉 Char"/>
    <w:basedOn w:val="6"/>
    <w:link w:val="4"/>
    <w:semiHidden/>
    <w:qFormat/>
    <w:uiPriority w:val="99"/>
    <w:rPr>
      <w:rFonts w:ascii="Calibri" w:hAnsi="Calibri" w:cs="宋体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1113</Words>
  <Characters>555</Characters>
  <Lines>4</Lines>
  <Paragraphs>3</Paragraphs>
  <TotalTime>0</TotalTime>
  <ScaleCrop>false</ScaleCrop>
  <LinksUpToDate>false</LinksUpToDate>
  <CharactersWithSpaces>1665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2017-02-17T08:38:00Z</dcterms:created>
  <dc:creator>xcw</dc:creator>
  <cp:lastModifiedBy>Lenovo</cp:lastModifiedBy>
  <cp:lastPrinted>2017-01-03T02:13:00Z</cp:lastPrinted>
  <dcterms:modified xsi:type="dcterms:W3CDTF">2017-03-29T12:15:23Z</dcterms:modified>
  <dc:title>关于开展2016年温州市初中学生思想品德（道德与法治）、历史与社会小论文评选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